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AEAC54" w14:textId="44D5B18C" w:rsidR="00693302" w:rsidRPr="0013573E" w:rsidRDefault="00407DEA" w:rsidP="00407DEA">
      <w:pPr>
        <w:pStyle w:val="Normale1"/>
        <w:jc w:val="center"/>
        <w:rPr>
          <w:b/>
          <w:i/>
          <w:iCs/>
          <w:color w:val="E36C0A" w:themeColor="accent6" w:themeShade="BF"/>
          <w:sz w:val="28"/>
          <w:szCs w:val="28"/>
          <w:lang w:val="en-GB"/>
        </w:rPr>
      </w:pPr>
      <w:r w:rsidRPr="0013573E">
        <w:rPr>
          <w:b/>
          <w:i/>
          <w:iCs/>
          <w:color w:val="E36C0A" w:themeColor="accent6" w:themeShade="BF"/>
          <w:sz w:val="28"/>
          <w:szCs w:val="28"/>
          <w:lang w:val="en-GB"/>
        </w:rPr>
        <w:t>VISIR keeps stakeholders alert</w:t>
      </w:r>
      <w:r w:rsidR="00A02AA7" w:rsidRPr="0013573E">
        <w:rPr>
          <w:b/>
          <w:i/>
          <w:iCs/>
          <w:color w:val="E36C0A" w:themeColor="accent6" w:themeShade="BF"/>
          <w:sz w:val="28"/>
          <w:szCs w:val="28"/>
          <w:lang w:val="en-GB"/>
        </w:rPr>
        <w:t>:</w:t>
      </w:r>
      <w:r w:rsidRPr="0013573E">
        <w:rPr>
          <w:b/>
          <w:i/>
          <w:iCs/>
          <w:color w:val="E36C0A" w:themeColor="accent6" w:themeShade="BF"/>
          <w:sz w:val="28"/>
          <w:szCs w:val="28"/>
          <w:lang w:val="en-GB"/>
        </w:rPr>
        <w:t xml:space="preserve"> </w:t>
      </w:r>
      <w:r w:rsidR="00693302" w:rsidRPr="0013573E">
        <w:rPr>
          <w:b/>
          <w:i/>
          <w:iCs/>
          <w:color w:val="E36C0A" w:themeColor="accent6" w:themeShade="BF"/>
          <w:sz w:val="28"/>
          <w:szCs w:val="28"/>
          <w:lang w:val="en-GB"/>
        </w:rPr>
        <w:t xml:space="preserve">e-Learning </w:t>
      </w:r>
      <w:r w:rsidR="00A671FD" w:rsidRPr="0013573E">
        <w:rPr>
          <w:b/>
          <w:i/>
          <w:iCs/>
          <w:color w:val="E36C0A" w:themeColor="accent6" w:themeShade="BF"/>
          <w:sz w:val="28"/>
          <w:szCs w:val="28"/>
          <w:lang w:val="en-GB"/>
        </w:rPr>
        <w:t>micro-</w:t>
      </w:r>
      <w:r w:rsidR="00693302" w:rsidRPr="0013573E">
        <w:rPr>
          <w:b/>
          <w:i/>
          <w:iCs/>
          <w:color w:val="E36C0A" w:themeColor="accent6" w:themeShade="BF"/>
          <w:sz w:val="28"/>
          <w:szCs w:val="28"/>
          <w:lang w:val="en-GB"/>
        </w:rPr>
        <w:t>innovation matters!</w:t>
      </w:r>
      <w:r w:rsidRPr="0013573E">
        <w:rPr>
          <w:b/>
          <w:i/>
          <w:iCs/>
          <w:color w:val="E36C0A" w:themeColor="accent6" w:themeShade="BF"/>
          <w:sz w:val="28"/>
          <w:szCs w:val="28"/>
          <w:lang w:val="en-GB"/>
        </w:rPr>
        <w:t xml:space="preserve"> </w:t>
      </w:r>
    </w:p>
    <w:p w14:paraId="12A736F8" w14:textId="77777777" w:rsidR="0013573E" w:rsidRDefault="0013573E" w:rsidP="00407DEA">
      <w:pPr>
        <w:pStyle w:val="Normale1"/>
        <w:spacing w:after="120"/>
        <w:jc w:val="center"/>
        <w:rPr>
          <w:b/>
          <w:iCs/>
          <w:color w:val="000090"/>
          <w:sz w:val="24"/>
          <w:lang w:val="en-GB"/>
        </w:rPr>
      </w:pPr>
    </w:p>
    <w:p w14:paraId="03C83EE7" w14:textId="108558BA" w:rsidR="0013573E" w:rsidRDefault="0013573E" w:rsidP="0013573E">
      <w:pPr>
        <w:pStyle w:val="Normale1"/>
        <w:spacing w:after="120"/>
        <w:jc w:val="center"/>
        <w:rPr>
          <w:b/>
          <w:iCs/>
          <w:color w:val="000090"/>
          <w:sz w:val="24"/>
          <w:lang w:val="en-GB"/>
        </w:rPr>
      </w:pPr>
      <w:r>
        <w:rPr>
          <w:b/>
          <w:iCs/>
          <w:color w:val="000090"/>
          <w:sz w:val="24"/>
          <w:lang w:val="en-GB"/>
        </w:rPr>
        <w:t>Press release</w:t>
      </w:r>
      <w:r>
        <w:rPr>
          <w:b/>
          <w:iCs/>
          <w:color w:val="000090"/>
          <w:sz w:val="24"/>
          <w:lang w:val="en-GB"/>
        </w:rPr>
        <w:t xml:space="preserve"> – 31 March 2014</w:t>
      </w:r>
      <w:bookmarkStart w:id="0" w:name="_GoBack"/>
      <w:bookmarkEnd w:id="0"/>
      <w:r>
        <w:rPr>
          <w:b/>
          <w:iCs/>
          <w:color w:val="000090"/>
          <w:sz w:val="24"/>
          <w:lang w:val="en-GB"/>
        </w:rPr>
        <w:t xml:space="preserve"> </w:t>
      </w:r>
    </w:p>
    <w:p w14:paraId="08277A86" w14:textId="55299DAF" w:rsidR="0072348F" w:rsidRPr="004606A3" w:rsidRDefault="0072348F" w:rsidP="00407DEA">
      <w:pPr>
        <w:pStyle w:val="Normale1"/>
        <w:jc w:val="center"/>
        <w:rPr>
          <w:lang w:val="en-GB"/>
        </w:rPr>
      </w:pPr>
    </w:p>
    <w:p w14:paraId="7733C491" w14:textId="050250FF" w:rsidR="00C67A3B" w:rsidRPr="0013573E" w:rsidRDefault="0028363B" w:rsidP="0028363B">
      <w:pPr>
        <w:pStyle w:val="Normale1"/>
        <w:spacing w:after="120"/>
        <w:jc w:val="both"/>
        <w:rPr>
          <w:sz w:val="20"/>
          <w:szCs w:val="20"/>
          <w:lang w:val="en-GB"/>
        </w:rPr>
      </w:pPr>
      <w:r w:rsidRPr="0013573E">
        <w:rPr>
          <w:sz w:val="20"/>
          <w:szCs w:val="20"/>
          <w:lang w:val="en-GB"/>
        </w:rPr>
        <w:t>The VISIR partners</w:t>
      </w:r>
      <w:r w:rsidRPr="0013573E">
        <w:rPr>
          <w:sz w:val="20"/>
          <w:szCs w:val="20"/>
          <w:vertAlign w:val="superscript"/>
          <w:lang w:val="en-GB"/>
        </w:rPr>
        <w:footnoteReference w:id="1"/>
      </w:r>
      <w:r w:rsidRPr="0013573E">
        <w:rPr>
          <w:sz w:val="20"/>
          <w:szCs w:val="20"/>
          <w:lang w:val="en-GB"/>
        </w:rPr>
        <w:t xml:space="preserve"> believe that </w:t>
      </w:r>
      <w:r w:rsidRPr="0013573E">
        <w:rPr>
          <w:b/>
          <w:color w:val="000090"/>
          <w:sz w:val="20"/>
          <w:szCs w:val="20"/>
          <w:lang w:val="en-GB"/>
        </w:rPr>
        <w:t>successful mainstreaming of ICT-enhanced and of Open Educatio</w:t>
      </w:r>
      <w:r w:rsidR="00725CFD" w:rsidRPr="0013573E">
        <w:rPr>
          <w:b/>
          <w:color w:val="000090"/>
          <w:sz w:val="20"/>
          <w:szCs w:val="20"/>
          <w:lang w:val="en-GB"/>
        </w:rPr>
        <w:t>n strongly depends on uptake</w:t>
      </w:r>
      <w:r w:rsidR="00725CFD" w:rsidRPr="0013573E">
        <w:rPr>
          <w:sz w:val="20"/>
          <w:szCs w:val="20"/>
          <w:lang w:val="en-GB"/>
        </w:rPr>
        <w:t xml:space="preserve"> </w:t>
      </w:r>
      <w:r w:rsidR="00725CFD" w:rsidRPr="0013573E">
        <w:rPr>
          <w:b/>
          <w:color w:val="000090"/>
          <w:sz w:val="20"/>
          <w:szCs w:val="20"/>
          <w:lang w:val="en-GB"/>
        </w:rPr>
        <w:t xml:space="preserve">of grassroots </w:t>
      </w:r>
      <w:r w:rsidRPr="0013573E">
        <w:rPr>
          <w:b/>
          <w:color w:val="000090"/>
          <w:sz w:val="20"/>
          <w:szCs w:val="20"/>
          <w:lang w:val="en-GB"/>
        </w:rPr>
        <w:t>practices</w:t>
      </w:r>
      <w:r w:rsidR="00131D0B" w:rsidRPr="0013573E">
        <w:rPr>
          <w:b/>
          <w:color w:val="000090"/>
          <w:sz w:val="20"/>
          <w:szCs w:val="20"/>
          <w:lang w:val="en-GB"/>
        </w:rPr>
        <w:t>.</w:t>
      </w:r>
      <w:r w:rsidRPr="0013573E">
        <w:rPr>
          <w:b/>
          <w:color w:val="000090"/>
          <w:sz w:val="20"/>
          <w:szCs w:val="20"/>
          <w:lang w:val="en-GB"/>
        </w:rPr>
        <w:t xml:space="preserve"> </w:t>
      </w:r>
      <w:r w:rsidR="00131D0B" w:rsidRPr="0013573E">
        <w:rPr>
          <w:sz w:val="20"/>
          <w:szCs w:val="20"/>
          <w:lang w:val="en-GB"/>
        </w:rPr>
        <w:t>I</w:t>
      </w:r>
      <w:r w:rsidR="00E35550" w:rsidRPr="0013573E">
        <w:rPr>
          <w:sz w:val="20"/>
          <w:szCs w:val="20"/>
          <w:lang w:val="en-GB"/>
        </w:rPr>
        <w:t xml:space="preserve">n the last two years </w:t>
      </w:r>
      <w:r w:rsidR="00131D0B" w:rsidRPr="0013573E">
        <w:rPr>
          <w:sz w:val="20"/>
          <w:szCs w:val="20"/>
          <w:lang w:val="en-GB"/>
        </w:rPr>
        <w:t>VISIR has</w:t>
      </w:r>
      <w:r w:rsidRPr="0013573E">
        <w:rPr>
          <w:sz w:val="20"/>
          <w:szCs w:val="20"/>
          <w:lang w:val="en-GB"/>
        </w:rPr>
        <w:t xml:space="preserve"> been researching and identifying</w:t>
      </w:r>
      <w:r w:rsidR="00E35550" w:rsidRPr="0013573E">
        <w:rPr>
          <w:sz w:val="20"/>
          <w:szCs w:val="20"/>
          <w:lang w:val="en-GB"/>
        </w:rPr>
        <w:t xml:space="preserve"> innovations</w:t>
      </w:r>
      <w:r w:rsidR="00131D0B" w:rsidRPr="0013573E">
        <w:rPr>
          <w:sz w:val="20"/>
          <w:szCs w:val="20"/>
          <w:lang w:val="en-GB"/>
        </w:rPr>
        <w:t xml:space="preserve"> from all over Europe to collect and analyse</w:t>
      </w:r>
      <w:r w:rsidRPr="0013573E">
        <w:rPr>
          <w:sz w:val="20"/>
          <w:szCs w:val="20"/>
          <w:lang w:val="en-GB"/>
        </w:rPr>
        <w:t xml:space="preserve"> evidence. Based on real-life practices, the VISIR team has been investigating what are the main barriers and the favourable conditions for mainstreaming bottom-up innovation</w:t>
      </w:r>
      <w:r w:rsidR="00C95BE9" w:rsidRPr="0013573E">
        <w:rPr>
          <w:sz w:val="20"/>
          <w:szCs w:val="20"/>
          <w:lang w:val="en-GB"/>
        </w:rPr>
        <w:t xml:space="preserve"> in education and training</w:t>
      </w:r>
      <w:r w:rsidRPr="0013573E">
        <w:rPr>
          <w:sz w:val="20"/>
          <w:szCs w:val="20"/>
          <w:lang w:val="en-GB"/>
        </w:rPr>
        <w:t xml:space="preserve">. </w:t>
      </w:r>
      <w:r w:rsidR="00C95BE9" w:rsidRPr="0013573E">
        <w:rPr>
          <w:sz w:val="20"/>
          <w:szCs w:val="20"/>
          <w:lang w:val="en-GB"/>
        </w:rPr>
        <w:t>A key</w:t>
      </w:r>
      <w:r w:rsidRPr="0013573E">
        <w:rPr>
          <w:sz w:val="20"/>
          <w:szCs w:val="20"/>
          <w:lang w:val="en-GB"/>
        </w:rPr>
        <w:t xml:space="preserve"> finding is that </w:t>
      </w:r>
      <w:r w:rsidRPr="0013573E">
        <w:rPr>
          <w:b/>
          <w:color w:val="000090"/>
          <w:sz w:val="20"/>
          <w:szCs w:val="20"/>
          <w:lang w:val="en-GB"/>
        </w:rPr>
        <w:t>institutional education environments are often not supportive to grassroots innovation</w:t>
      </w:r>
      <w:r w:rsidRPr="0013573E">
        <w:rPr>
          <w:sz w:val="20"/>
          <w:szCs w:val="20"/>
          <w:lang w:val="en-GB"/>
        </w:rPr>
        <w:t>. Educational settings are still based on outmoded ‘industrial’ models which work in a reproductive rather than transformative mode, and are too often based on organisational cultures which are hierarchical, segmented, slow in response to external change and based on an ethic of conservatism.</w:t>
      </w:r>
      <w:r w:rsidR="00C67A3B" w:rsidRPr="0013573E">
        <w:rPr>
          <w:sz w:val="20"/>
          <w:szCs w:val="20"/>
          <w:lang w:val="en-GB"/>
        </w:rPr>
        <w:t xml:space="preserve"> Our host of the seminar Markku Markkula</w:t>
      </w:r>
      <w:r w:rsidR="0034478D" w:rsidRPr="0013573E">
        <w:rPr>
          <w:sz w:val="20"/>
          <w:szCs w:val="20"/>
          <w:lang w:val="en-GB"/>
        </w:rPr>
        <w:t xml:space="preserve">, member of the </w:t>
      </w:r>
      <w:r w:rsidR="00C67A3B" w:rsidRPr="0013573E">
        <w:rPr>
          <w:sz w:val="20"/>
          <w:szCs w:val="20"/>
          <w:lang w:val="en-GB"/>
        </w:rPr>
        <w:t xml:space="preserve">Committee of the Regions states:“ </w:t>
      </w:r>
      <w:r w:rsidR="00C67A3B" w:rsidRPr="0013573E">
        <w:rPr>
          <w:i/>
          <w:sz w:val="20"/>
          <w:szCs w:val="20"/>
          <w:lang w:val="en-GB"/>
        </w:rPr>
        <w:t>Lifelong learning and the full use of ICT are cornerstones for this change of mind-set towards entrepreneurship and innovation.”</w:t>
      </w:r>
    </w:p>
    <w:p w14:paraId="619F190F" w14:textId="44EA05CD" w:rsidR="002F4B4C" w:rsidRPr="0013573E" w:rsidRDefault="00915818" w:rsidP="002F4B4C">
      <w:pPr>
        <w:pStyle w:val="Normale1"/>
        <w:spacing w:after="120"/>
        <w:jc w:val="both"/>
        <w:rPr>
          <w:i/>
          <w:sz w:val="20"/>
          <w:szCs w:val="20"/>
          <w:lang w:val="en-GB"/>
        </w:rPr>
      </w:pPr>
      <w:r w:rsidRPr="0013573E">
        <w:rPr>
          <w:sz w:val="20"/>
          <w:szCs w:val="20"/>
          <w:lang w:val="en-GB"/>
        </w:rPr>
        <w:t>Innovators, experts and stakeholders</w:t>
      </w:r>
      <w:r w:rsidR="008A5DD3" w:rsidRPr="0013573E">
        <w:rPr>
          <w:sz w:val="20"/>
          <w:szCs w:val="20"/>
          <w:lang w:val="en-GB"/>
        </w:rPr>
        <w:t xml:space="preserve"> </w:t>
      </w:r>
      <w:r w:rsidRPr="0013573E">
        <w:rPr>
          <w:sz w:val="20"/>
          <w:szCs w:val="20"/>
          <w:lang w:val="en-GB"/>
        </w:rPr>
        <w:t xml:space="preserve">gathered together on 25-26 March in Brussels </w:t>
      </w:r>
      <w:r w:rsidRPr="0013573E">
        <w:rPr>
          <w:b/>
          <w:color w:val="000090"/>
          <w:sz w:val="20"/>
          <w:szCs w:val="20"/>
          <w:lang w:val="en-GB"/>
        </w:rPr>
        <w:t>to reflect upon a way forward in order to make education systems more receptive towards grassroots innovation</w:t>
      </w:r>
      <w:r w:rsidRPr="0013573E">
        <w:rPr>
          <w:sz w:val="20"/>
          <w:szCs w:val="20"/>
          <w:lang w:val="en-GB"/>
        </w:rPr>
        <w:t>.</w:t>
      </w:r>
      <w:r w:rsidR="002F4B4C" w:rsidRPr="0013573E">
        <w:rPr>
          <w:sz w:val="20"/>
          <w:szCs w:val="20"/>
          <w:lang w:val="en-GB"/>
        </w:rPr>
        <w:t xml:space="preserve"> Barriers and success factors for the transformation of new ideas into mainstream practices were discussed and strategies that can facilitate scalability of innovation were proposed. Some really </w:t>
      </w:r>
      <w:r w:rsidR="002F4B4C" w:rsidRPr="0013573E">
        <w:rPr>
          <w:b/>
          <w:color w:val="000090"/>
          <w:sz w:val="20"/>
          <w:szCs w:val="20"/>
          <w:lang w:val="en-GB"/>
        </w:rPr>
        <w:t xml:space="preserve">inspiring </w:t>
      </w:r>
      <w:r w:rsidR="008A5DD3" w:rsidRPr="0013573E">
        <w:rPr>
          <w:b/>
          <w:color w:val="000090"/>
          <w:sz w:val="20"/>
          <w:szCs w:val="20"/>
          <w:lang w:val="en-GB"/>
        </w:rPr>
        <w:t xml:space="preserve">micro innovation </w:t>
      </w:r>
      <w:r w:rsidR="002F4B4C" w:rsidRPr="0013573E">
        <w:rPr>
          <w:b/>
          <w:color w:val="000090"/>
          <w:sz w:val="20"/>
          <w:szCs w:val="20"/>
          <w:lang w:val="en-GB"/>
        </w:rPr>
        <w:t>cases where ICT is successfully applied to learning practices</w:t>
      </w:r>
      <w:r w:rsidR="002F4B4C" w:rsidRPr="0013573E">
        <w:rPr>
          <w:sz w:val="20"/>
          <w:szCs w:val="20"/>
          <w:lang w:val="en-GB"/>
        </w:rPr>
        <w:t xml:space="preserve"> to build digital and other key competences were showcased and used as a starting point of a discussion on what can be transferred to other contexts and how to support innovation </w:t>
      </w:r>
      <w:r w:rsidR="002E5D8E" w:rsidRPr="0013573E">
        <w:rPr>
          <w:sz w:val="20"/>
          <w:szCs w:val="20"/>
          <w:lang w:val="en-GB"/>
        </w:rPr>
        <w:t>for learning.</w:t>
      </w:r>
      <w:r w:rsidR="00F9592A" w:rsidRPr="0013573E">
        <w:rPr>
          <w:sz w:val="20"/>
          <w:szCs w:val="20"/>
          <w:lang w:val="en-GB"/>
        </w:rPr>
        <w:t xml:space="preserve"> Anthony </w:t>
      </w:r>
      <w:r w:rsidR="00F9592A" w:rsidRPr="0013573E">
        <w:rPr>
          <w:rFonts w:ascii="Helvetica" w:eastAsiaTheme="minorEastAsia" w:hAnsi="Helvetica" w:cs="Helvetica"/>
          <w:bCs/>
          <w:sz w:val="20"/>
          <w:szCs w:val="20"/>
          <w:lang w:val="en-GB"/>
        </w:rPr>
        <w:t>Camilleri, Policy advisor EFQUEL</w:t>
      </w:r>
      <w:r w:rsidR="00F9592A" w:rsidRPr="0013573E">
        <w:rPr>
          <w:rFonts w:ascii="Helvetica" w:eastAsiaTheme="minorEastAsia" w:hAnsi="Helvetica" w:cs="Helvetica"/>
          <w:b/>
          <w:bCs/>
          <w:sz w:val="20"/>
          <w:szCs w:val="20"/>
          <w:lang w:val="en-GB"/>
        </w:rPr>
        <w:t xml:space="preserve"> </w:t>
      </w:r>
      <w:r w:rsidR="00F9592A" w:rsidRPr="0013573E">
        <w:rPr>
          <w:rFonts w:ascii="Helvetica" w:eastAsiaTheme="minorEastAsia" w:hAnsi="Helvetica" w:cs="Helvetica"/>
          <w:bCs/>
          <w:sz w:val="20"/>
          <w:szCs w:val="20"/>
          <w:lang w:val="en-GB"/>
        </w:rPr>
        <w:t xml:space="preserve">mentioned </w:t>
      </w:r>
      <w:r w:rsidR="00F9592A" w:rsidRPr="0013573E">
        <w:rPr>
          <w:rFonts w:ascii="Helvetica" w:eastAsiaTheme="minorEastAsia" w:hAnsi="Helvetica" w:cs="Helvetica"/>
          <w:sz w:val="20"/>
          <w:szCs w:val="20"/>
          <w:lang w:val="en-GB"/>
        </w:rPr>
        <w:t>"</w:t>
      </w:r>
      <w:r w:rsidR="00F9592A" w:rsidRPr="0013573E">
        <w:rPr>
          <w:rFonts w:ascii="Helvetica" w:eastAsiaTheme="minorEastAsia" w:hAnsi="Helvetica" w:cs="Helvetica"/>
          <w:i/>
          <w:sz w:val="20"/>
          <w:szCs w:val="20"/>
          <w:lang w:val="en-GB"/>
        </w:rPr>
        <w:t>The breadth of case-studies collected by the project shows that when given the appropriate space and technology-support, educators are able to innovate to improve learning experiences and improve student engagements. The challenge for policy-makers is to foster the right conditions to allow more of these innovations to germinate</w:t>
      </w:r>
      <w:r w:rsidR="0034478D" w:rsidRPr="0013573E">
        <w:rPr>
          <w:rFonts w:ascii="Helvetica" w:eastAsiaTheme="minorEastAsia" w:hAnsi="Helvetica" w:cs="Helvetica"/>
          <w:i/>
          <w:sz w:val="20"/>
          <w:szCs w:val="20"/>
          <w:lang w:val="en-GB"/>
        </w:rPr>
        <w:t>.</w:t>
      </w:r>
      <w:r w:rsidR="00F9592A" w:rsidRPr="0013573E">
        <w:rPr>
          <w:rFonts w:ascii="Helvetica" w:eastAsiaTheme="minorEastAsia" w:hAnsi="Helvetica" w:cs="Helvetica"/>
          <w:i/>
          <w:sz w:val="20"/>
          <w:szCs w:val="20"/>
          <w:lang w:val="en-GB"/>
        </w:rPr>
        <w:t xml:space="preserve">" </w:t>
      </w:r>
    </w:p>
    <w:p w14:paraId="071FEBEB" w14:textId="1CEFE54F" w:rsidR="002C5F8C" w:rsidRPr="0013573E" w:rsidRDefault="002C5F8C" w:rsidP="002C5F8C">
      <w:pPr>
        <w:pStyle w:val="Normale1"/>
        <w:spacing w:after="120"/>
        <w:jc w:val="both"/>
        <w:rPr>
          <w:sz w:val="20"/>
          <w:szCs w:val="20"/>
          <w:lang w:val="en-GB"/>
        </w:rPr>
      </w:pPr>
      <w:r w:rsidRPr="0013573E">
        <w:rPr>
          <w:b/>
          <w:color w:val="000090"/>
          <w:sz w:val="20"/>
          <w:szCs w:val="20"/>
          <w:lang w:val="en-GB"/>
        </w:rPr>
        <w:t>VISIR</w:t>
      </w:r>
      <w:r w:rsidR="00F9592A" w:rsidRPr="0013573E">
        <w:rPr>
          <w:sz w:val="20"/>
          <w:szCs w:val="20"/>
          <w:lang w:val="en-GB"/>
        </w:rPr>
        <w:t xml:space="preserve"> represents an </w:t>
      </w:r>
      <w:r w:rsidRPr="0013573E">
        <w:rPr>
          <w:sz w:val="20"/>
          <w:szCs w:val="20"/>
          <w:lang w:val="en-GB"/>
        </w:rPr>
        <w:t xml:space="preserve">unprecedented networking effort, bringing together seven European networks and a renowned research institution in the field of learning innovation in order to make Europe a better learning place, by </w:t>
      </w:r>
      <w:r w:rsidRPr="0013573E">
        <w:rPr>
          <w:b/>
          <w:color w:val="000090"/>
          <w:sz w:val="20"/>
          <w:szCs w:val="20"/>
          <w:lang w:val="en-GB"/>
        </w:rPr>
        <w:t>understanding</w:t>
      </w:r>
      <w:r w:rsidRPr="0013573E">
        <w:rPr>
          <w:sz w:val="20"/>
          <w:szCs w:val="20"/>
          <w:lang w:val="en-GB"/>
        </w:rPr>
        <w:t xml:space="preserve">, </w:t>
      </w:r>
      <w:r w:rsidRPr="0013573E">
        <w:rPr>
          <w:b/>
          <w:color w:val="000090"/>
          <w:sz w:val="20"/>
          <w:szCs w:val="20"/>
          <w:lang w:val="en-GB"/>
        </w:rPr>
        <w:t>networking</w:t>
      </w:r>
      <w:r w:rsidRPr="0013573E">
        <w:rPr>
          <w:sz w:val="20"/>
          <w:szCs w:val="20"/>
          <w:lang w:val="en-GB"/>
        </w:rPr>
        <w:t xml:space="preserve"> and </w:t>
      </w:r>
      <w:r w:rsidRPr="0013573E">
        <w:rPr>
          <w:b/>
          <w:color w:val="000090"/>
          <w:sz w:val="20"/>
          <w:szCs w:val="20"/>
          <w:lang w:val="en-GB"/>
        </w:rPr>
        <w:t>mainstreaming</w:t>
      </w:r>
      <w:r w:rsidRPr="0013573E">
        <w:rPr>
          <w:sz w:val="20"/>
          <w:szCs w:val="20"/>
          <w:lang w:val="en-GB"/>
        </w:rPr>
        <w:t xml:space="preserve"> ICT-for-learning ideas that work. VISIR is identifying, analysing and promoting </w:t>
      </w:r>
      <w:r w:rsidRPr="0013573E">
        <w:rPr>
          <w:b/>
          <w:color w:val="000090"/>
          <w:sz w:val="20"/>
          <w:szCs w:val="20"/>
          <w:lang w:val="en-GB"/>
        </w:rPr>
        <w:t>opinions</w:t>
      </w:r>
      <w:r w:rsidRPr="0013573E">
        <w:rPr>
          <w:sz w:val="20"/>
          <w:szCs w:val="20"/>
          <w:lang w:val="en-GB"/>
        </w:rPr>
        <w:t xml:space="preserve"> of practitioners and policy makers, </w:t>
      </w:r>
      <w:r w:rsidRPr="0013573E">
        <w:rPr>
          <w:b/>
          <w:color w:val="000090"/>
          <w:sz w:val="20"/>
          <w:szCs w:val="20"/>
          <w:lang w:val="en-GB"/>
        </w:rPr>
        <w:t xml:space="preserve">research </w:t>
      </w:r>
      <w:r w:rsidRPr="0013573E">
        <w:rPr>
          <w:sz w:val="20"/>
          <w:szCs w:val="20"/>
          <w:lang w:val="en-GB"/>
        </w:rPr>
        <w:t>results and</w:t>
      </w:r>
      <w:r w:rsidRPr="0013573E">
        <w:rPr>
          <w:b/>
          <w:color w:val="000090"/>
          <w:sz w:val="20"/>
          <w:szCs w:val="20"/>
          <w:lang w:val="en-GB"/>
        </w:rPr>
        <w:t xml:space="preserve"> trends</w:t>
      </w:r>
      <w:r w:rsidR="00CB3AC9" w:rsidRPr="0013573E">
        <w:rPr>
          <w:sz w:val="20"/>
          <w:szCs w:val="20"/>
          <w:lang w:val="en-GB"/>
        </w:rPr>
        <w:t xml:space="preserve"> as well as</w:t>
      </w:r>
      <w:r w:rsidRPr="0013573E">
        <w:rPr>
          <w:sz w:val="20"/>
          <w:szCs w:val="20"/>
          <w:lang w:val="en-GB"/>
        </w:rPr>
        <w:t xml:space="preserve"> </w:t>
      </w:r>
      <w:r w:rsidRPr="0013573E">
        <w:rPr>
          <w:b/>
          <w:color w:val="000090"/>
          <w:sz w:val="20"/>
          <w:szCs w:val="20"/>
          <w:lang w:val="en-GB"/>
        </w:rPr>
        <w:t>innovative</w:t>
      </w:r>
      <w:r w:rsidRPr="0013573E">
        <w:rPr>
          <w:sz w:val="20"/>
          <w:szCs w:val="20"/>
          <w:lang w:val="en-GB"/>
        </w:rPr>
        <w:t xml:space="preserve"> </w:t>
      </w:r>
      <w:r w:rsidRPr="0013573E">
        <w:rPr>
          <w:b/>
          <w:color w:val="000090"/>
          <w:sz w:val="20"/>
          <w:szCs w:val="20"/>
          <w:lang w:val="en-GB"/>
        </w:rPr>
        <w:t>practices</w:t>
      </w:r>
      <w:r w:rsidRPr="0013573E">
        <w:rPr>
          <w:sz w:val="20"/>
          <w:szCs w:val="20"/>
          <w:lang w:val="en-GB"/>
        </w:rPr>
        <w:t xml:space="preserve"> on the use of ICT for learning and teaching. </w:t>
      </w:r>
    </w:p>
    <w:p w14:paraId="338C2BA4" w14:textId="6DFDDB9C" w:rsidR="004606A3" w:rsidRPr="0013573E" w:rsidRDefault="004606A3" w:rsidP="002C5F8C">
      <w:pPr>
        <w:pStyle w:val="Normale1"/>
        <w:spacing w:after="120"/>
        <w:jc w:val="both"/>
        <w:rPr>
          <w:sz w:val="20"/>
          <w:szCs w:val="20"/>
          <w:lang w:val="en-GB"/>
        </w:rPr>
      </w:pPr>
      <w:r w:rsidRPr="0013573E">
        <w:rPr>
          <w:rFonts w:eastAsia="Times New Roman" w:cs="Times New Roman"/>
          <w:sz w:val="20"/>
          <w:szCs w:val="20"/>
          <w:lang w:val="en-GB"/>
        </w:rPr>
        <w:t xml:space="preserve">If you would like any further information or have any questions please contact Fabio Nascimbeni at </w:t>
      </w:r>
      <w:hyperlink r:id="rId9" w:history="1">
        <w:r w:rsidRPr="0013573E">
          <w:rPr>
            <w:rStyle w:val="Hyperlink"/>
            <w:rFonts w:eastAsia="Times New Roman" w:cs="Times New Roman"/>
            <w:sz w:val="20"/>
            <w:szCs w:val="20"/>
            <w:lang w:val="en-GB"/>
          </w:rPr>
          <w:t>fabio.nascimbeni@menon.org</w:t>
        </w:r>
      </w:hyperlink>
      <w:r w:rsidRPr="0013573E">
        <w:rPr>
          <w:rFonts w:eastAsia="Times New Roman" w:cs="Times New Roman"/>
          <w:sz w:val="20"/>
          <w:szCs w:val="20"/>
          <w:lang w:val="en-GB"/>
        </w:rPr>
        <w:t xml:space="preserve"> or </w:t>
      </w:r>
      <w:r w:rsidRPr="0013573E">
        <w:rPr>
          <w:sz w:val="20"/>
          <w:szCs w:val="20"/>
          <w:lang w:val="en-GB"/>
        </w:rPr>
        <w:t xml:space="preserve">visit </w:t>
      </w:r>
      <w:hyperlink r:id="rId10" w:history="1">
        <w:r w:rsidRPr="0013573E">
          <w:rPr>
            <w:rStyle w:val="Hyperlink"/>
            <w:sz w:val="20"/>
            <w:szCs w:val="20"/>
            <w:lang w:val="en-GB"/>
          </w:rPr>
          <w:t>http://visir-network.eu/</w:t>
        </w:r>
      </w:hyperlink>
      <w:r w:rsidRPr="0013573E">
        <w:rPr>
          <w:sz w:val="20"/>
          <w:szCs w:val="20"/>
          <w:lang w:val="en-GB"/>
        </w:rPr>
        <w:t>.</w:t>
      </w:r>
    </w:p>
    <w:p w14:paraId="47A7D9E4" w14:textId="77777777" w:rsidR="00E358E7" w:rsidRPr="004606A3" w:rsidRDefault="00E358E7" w:rsidP="0028363B">
      <w:pPr>
        <w:pStyle w:val="Normale1"/>
        <w:spacing w:after="120"/>
        <w:jc w:val="both"/>
        <w:rPr>
          <w:lang w:val="en-GB"/>
        </w:rPr>
      </w:pPr>
    </w:p>
    <w:sectPr w:rsidR="00E358E7" w:rsidRPr="004606A3" w:rsidSect="00693302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8F577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ECE0E" w14:textId="77777777" w:rsidR="00F9592A" w:rsidRDefault="00F9592A">
      <w:r>
        <w:separator/>
      </w:r>
    </w:p>
  </w:endnote>
  <w:endnote w:type="continuationSeparator" w:id="0">
    <w:p w14:paraId="745DF772" w14:textId="77777777" w:rsidR="00F9592A" w:rsidRDefault="00F9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D6B34" w14:textId="5CCDC429" w:rsidR="00F9592A" w:rsidRPr="00B166B1" w:rsidRDefault="00F9592A" w:rsidP="00B166B1">
    <w:pPr>
      <w:pStyle w:val="Footer"/>
      <w:tabs>
        <w:tab w:val="clear" w:pos="4153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A78DF" w14:textId="77777777" w:rsidR="00F9592A" w:rsidRDefault="00F9592A">
      <w:r>
        <w:separator/>
      </w:r>
    </w:p>
  </w:footnote>
  <w:footnote w:type="continuationSeparator" w:id="0">
    <w:p w14:paraId="24DDDBE1" w14:textId="77777777" w:rsidR="00F9592A" w:rsidRDefault="00F9592A">
      <w:r>
        <w:continuationSeparator/>
      </w:r>
    </w:p>
  </w:footnote>
  <w:footnote w:id="1">
    <w:p w14:paraId="263A282B" w14:textId="77777777" w:rsidR="00F9592A" w:rsidRPr="00764FD8" w:rsidRDefault="00F9592A" w:rsidP="0028363B">
      <w:pPr>
        <w:pStyle w:val="Normale1"/>
        <w:spacing w:line="240" w:lineRule="auto"/>
        <w:ind w:left="90" w:hanging="89"/>
        <w:jc w:val="both"/>
        <w:rPr>
          <w:color w:val="1155CC"/>
          <w:sz w:val="16"/>
          <w:szCs w:val="16"/>
          <w:u w:val="single"/>
          <w:lang w:val="en-GB"/>
        </w:rPr>
      </w:pPr>
      <w:r w:rsidRPr="001F28F2">
        <w:rPr>
          <w:sz w:val="16"/>
          <w:szCs w:val="16"/>
          <w:vertAlign w:val="superscript"/>
          <w:lang w:val="en-GB"/>
        </w:rPr>
        <w:footnoteRef/>
      </w:r>
      <w:r w:rsidRPr="001F28F2">
        <w:rPr>
          <w:sz w:val="16"/>
          <w:szCs w:val="16"/>
          <w:lang w:val="en-GB"/>
        </w:rPr>
        <w:t xml:space="preserve"> VISIR brings together, under the coordination of the </w:t>
      </w:r>
      <w:hyperlink r:id="rId1">
        <w:r w:rsidRPr="001F28F2">
          <w:rPr>
            <w:color w:val="1155CC"/>
            <w:sz w:val="16"/>
            <w:szCs w:val="16"/>
            <w:u w:val="single"/>
            <w:lang w:val="en-GB"/>
          </w:rPr>
          <w:t>MENON Network</w:t>
        </w:r>
      </w:hyperlink>
      <w:r w:rsidRPr="001F28F2">
        <w:rPr>
          <w:sz w:val="16"/>
          <w:szCs w:val="16"/>
          <w:lang w:val="en-GB"/>
        </w:rPr>
        <w:t>, some key associations in the field of education and training: the European Association for Adult Learning (</w:t>
      </w:r>
      <w:hyperlink r:id="rId2">
        <w:r w:rsidRPr="001F28F2">
          <w:rPr>
            <w:color w:val="1155CC"/>
            <w:sz w:val="16"/>
            <w:szCs w:val="16"/>
            <w:u w:val="single"/>
            <w:lang w:val="en-GB"/>
          </w:rPr>
          <w:t>EADL</w:t>
        </w:r>
      </w:hyperlink>
      <w:r w:rsidRPr="001F28F2">
        <w:rPr>
          <w:sz w:val="16"/>
          <w:szCs w:val="16"/>
          <w:lang w:val="en-GB"/>
        </w:rPr>
        <w:t>), the European Distance and E-learning Network (</w:t>
      </w:r>
      <w:hyperlink r:id="rId3">
        <w:r w:rsidRPr="001F28F2">
          <w:rPr>
            <w:color w:val="1155CC"/>
            <w:sz w:val="16"/>
            <w:szCs w:val="16"/>
            <w:u w:val="single"/>
            <w:lang w:val="en-GB"/>
          </w:rPr>
          <w:t>EDEN</w:t>
        </w:r>
      </w:hyperlink>
      <w:r w:rsidRPr="001F28F2">
        <w:rPr>
          <w:sz w:val="16"/>
          <w:szCs w:val="16"/>
          <w:lang w:val="en-GB"/>
        </w:rPr>
        <w:t>), the European Foundation for Management Development (</w:t>
      </w:r>
      <w:hyperlink r:id="rId4">
        <w:r w:rsidRPr="001F28F2">
          <w:rPr>
            <w:color w:val="1155CC"/>
            <w:sz w:val="16"/>
            <w:szCs w:val="16"/>
            <w:u w:val="single"/>
            <w:lang w:val="en-GB"/>
          </w:rPr>
          <w:t>EFMD</w:t>
        </w:r>
      </w:hyperlink>
      <w:r w:rsidRPr="001F28F2">
        <w:rPr>
          <w:sz w:val="16"/>
          <w:szCs w:val="16"/>
          <w:lang w:val="en-GB"/>
        </w:rPr>
        <w:t>), the European Learning Industry Group (</w:t>
      </w:r>
      <w:hyperlink r:id="rId5">
        <w:r w:rsidRPr="001F28F2">
          <w:rPr>
            <w:color w:val="1155CC"/>
            <w:sz w:val="16"/>
            <w:szCs w:val="16"/>
            <w:u w:val="single"/>
            <w:lang w:val="en-GB"/>
          </w:rPr>
          <w:t>ELIG</w:t>
        </w:r>
      </w:hyperlink>
      <w:r w:rsidRPr="001F28F2">
        <w:rPr>
          <w:sz w:val="16"/>
          <w:szCs w:val="16"/>
          <w:lang w:val="en-GB"/>
        </w:rPr>
        <w:t>), the European Interest Group on Creativity and Innovation (</w:t>
      </w:r>
      <w:hyperlink r:id="rId6">
        <w:r w:rsidRPr="001F28F2">
          <w:rPr>
            <w:color w:val="1155CC"/>
            <w:sz w:val="16"/>
            <w:szCs w:val="16"/>
            <w:u w:val="single"/>
            <w:lang w:val="en-GB"/>
          </w:rPr>
          <w:t>EICI</w:t>
        </w:r>
      </w:hyperlink>
      <w:r w:rsidRPr="001F28F2">
        <w:rPr>
          <w:sz w:val="16"/>
          <w:szCs w:val="16"/>
          <w:lang w:val="en-GB"/>
        </w:rPr>
        <w:t>), the European Foundation for Quality in e-Learning (</w:t>
      </w:r>
      <w:hyperlink r:id="rId7">
        <w:r w:rsidRPr="001F28F2">
          <w:rPr>
            <w:color w:val="1155CC"/>
            <w:sz w:val="16"/>
            <w:szCs w:val="16"/>
            <w:u w:val="single"/>
            <w:lang w:val="en-GB"/>
          </w:rPr>
          <w:t>EFQUEL</w:t>
        </w:r>
      </w:hyperlink>
      <w:r w:rsidRPr="001F28F2">
        <w:rPr>
          <w:sz w:val="16"/>
          <w:szCs w:val="16"/>
          <w:lang w:val="en-GB"/>
        </w:rPr>
        <w:t xml:space="preserve">), as well as </w:t>
      </w:r>
      <w:r w:rsidRPr="001F28F2">
        <w:rPr>
          <w:color w:val="1155CC"/>
          <w:sz w:val="16"/>
          <w:szCs w:val="16"/>
          <w:u w:val="single"/>
          <w:lang w:val="en-GB"/>
        </w:rPr>
        <w:t>KU Leuven</w:t>
      </w:r>
      <w:r>
        <w:rPr>
          <w:color w:val="1155CC"/>
          <w:sz w:val="16"/>
          <w:szCs w:val="16"/>
          <w:u w:val="single"/>
          <w:lang w:val="en-GB"/>
        </w:rPr>
        <w:t>.</w:t>
      </w:r>
      <w:r w:rsidRPr="00764FD8">
        <w:rPr>
          <w:color w:val="1155CC"/>
          <w:sz w:val="16"/>
          <w:szCs w:val="16"/>
          <w:lang w:val="en-GB"/>
        </w:rPr>
        <w:t xml:space="preserve"> </w:t>
      </w:r>
      <w:r w:rsidRPr="00764FD8">
        <w:rPr>
          <w:sz w:val="16"/>
          <w:szCs w:val="16"/>
          <w:lang w:val="en-GB"/>
        </w:rPr>
        <w:t>The project is supported by the LLP programme of the European Commission.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EDE30" w14:textId="478816F5" w:rsidR="00F9592A" w:rsidRDefault="00F9592A" w:rsidP="000C08AD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4AE58268" wp14:editId="61C89B9B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422400" cy="4635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463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52FBB25" wp14:editId="632B34CF">
          <wp:simplePos x="0" y="0"/>
          <wp:positionH relativeFrom="column">
            <wp:posOffset>-114300</wp:posOffset>
          </wp:positionH>
          <wp:positionV relativeFrom="paragraph">
            <wp:posOffset>342900</wp:posOffset>
          </wp:positionV>
          <wp:extent cx="1129665" cy="457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of LLP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A9C60" wp14:editId="184ED935">
              <wp:simplePos x="0" y="0"/>
              <wp:positionH relativeFrom="column">
                <wp:posOffset>114300</wp:posOffset>
              </wp:positionH>
              <wp:positionV relativeFrom="paragraph">
                <wp:posOffset>1028700</wp:posOffset>
              </wp:positionV>
              <wp:extent cx="5943600" cy="0"/>
              <wp:effectExtent l="50800" t="50800" r="76200" b="127000"/>
              <wp:wrapNone/>
              <wp:docPr id="2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pt,81pt" to="477pt,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" strokecolor="#4f81bd [3204]" strokeweight="2pt">
              <v:shadow on="t" opacity="24903f" origin=",.5" offset="0,20000emu"/>
            </v:line>
          </w:pict>
        </mc:Fallback>
      </mc:AlternateContent>
    </w:r>
    <w:r>
      <w:rPr>
        <w:b/>
        <w:noProof/>
        <w:color w:val="000090"/>
        <w:sz w:val="28"/>
        <w:lang w:val="en-US"/>
      </w:rPr>
      <w:drawing>
        <wp:inline distT="0" distB="0" distL="0" distR="0" wp14:anchorId="16793DB9" wp14:editId="4441AA96">
          <wp:extent cx="1616816" cy="11430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th transparent backgroun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453" cy="114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3EAE"/>
    <w:multiLevelType w:val="hybridMultilevel"/>
    <w:tmpl w:val="B9CA28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977A5C"/>
    <w:multiLevelType w:val="hybridMultilevel"/>
    <w:tmpl w:val="BE7AF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E00A3"/>
    <w:multiLevelType w:val="multilevel"/>
    <w:tmpl w:val="298C54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ceto">
    <w15:presenceInfo w15:providerId="None" w15:userId="sac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42"/>
    <w:rsid w:val="00034AB4"/>
    <w:rsid w:val="00036046"/>
    <w:rsid w:val="000364FC"/>
    <w:rsid w:val="00071B19"/>
    <w:rsid w:val="00076387"/>
    <w:rsid w:val="000953AB"/>
    <w:rsid w:val="000B151D"/>
    <w:rsid w:val="000B756D"/>
    <w:rsid w:val="000C08AD"/>
    <w:rsid w:val="000F5089"/>
    <w:rsid w:val="000F76E9"/>
    <w:rsid w:val="00102E25"/>
    <w:rsid w:val="0012239E"/>
    <w:rsid w:val="00131D0B"/>
    <w:rsid w:val="0013573E"/>
    <w:rsid w:val="00171BC4"/>
    <w:rsid w:val="001C16D6"/>
    <w:rsid w:val="001E1F22"/>
    <w:rsid w:val="001F28F2"/>
    <w:rsid w:val="0021010C"/>
    <w:rsid w:val="00243E4A"/>
    <w:rsid w:val="002818BF"/>
    <w:rsid w:val="0028363B"/>
    <w:rsid w:val="002B0EEF"/>
    <w:rsid w:val="002C5F8C"/>
    <w:rsid w:val="002E2D19"/>
    <w:rsid w:val="002E5D8E"/>
    <w:rsid w:val="002F4B4C"/>
    <w:rsid w:val="0034478D"/>
    <w:rsid w:val="00351992"/>
    <w:rsid w:val="003E2B02"/>
    <w:rsid w:val="00407DEA"/>
    <w:rsid w:val="004606A3"/>
    <w:rsid w:val="0047298B"/>
    <w:rsid w:val="004A6D42"/>
    <w:rsid w:val="00513D8E"/>
    <w:rsid w:val="005474E6"/>
    <w:rsid w:val="005F2AF4"/>
    <w:rsid w:val="005F684B"/>
    <w:rsid w:val="006079CA"/>
    <w:rsid w:val="0061557F"/>
    <w:rsid w:val="0065063F"/>
    <w:rsid w:val="00693302"/>
    <w:rsid w:val="006D5361"/>
    <w:rsid w:val="007074FC"/>
    <w:rsid w:val="0072348F"/>
    <w:rsid w:val="00725CFD"/>
    <w:rsid w:val="00734D5E"/>
    <w:rsid w:val="007543C4"/>
    <w:rsid w:val="00764FD8"/>
    <w:rsid w:val="007A5A35"/>
    <w:rsid w:val="007C6CA9"/>
    <w:rsid w:val="007D0E9A"/>
    <w:rsid w:val="007E2FA5"/>
    <w:rsid w:val="007E5795"/>
    <w:rsid w:val="00845FD3"/>
    <w:rsid w:val="008A5DD3"/>
    <w:rsid w:val="008C1B1E"/>
    <w:rsid w:val="008E0492"/>
    <w:rsid w:val="00915818"/>
    <w:rsid w:val="00930FA6"/>
    <w:rsid w:val="00944ABE"/>
    <w:rsid w:val="009709CD"/>
    <w:rsid w:val="009D627A"/>
    <w:rsid w:val="00A02AA7"/>
    <w:rsid w:val="00A630BE"/>
    <w:rsid w:val="00A671FD"/>
    <w:rsid w:val="00AA69CF"/>
    <w:rsid w:val="00AD1C3E"/>
    <w:rsid w:val="00AF3158"/>
    <w:rsid w:val="00B042F5"/>
    <w:rsid w:val="00B166B1"/>
    <w:rsid w:val="00B35E68"/>
    <w:rsid w:val="00B65442"/>
    <w:rsid w:val="00B94883"/>
    <w:rsid w:val="00BB59C9"/>
    <w:rsid w:val="00C04B4A"/>
    <w:rsid w:val="00C1432C"/>
    <w:rsid w:val="00C27CA6"/>
    <w:rsid w:val="00C55C9B"/>
    <w:rsid w:val="00C65008"/>
    <w:rsid w:val="00C67A3B"/>
    <w:rsid w:val="00C77DB1"/>
    <w:rsid w:val="00C82CA8"/>
    <w:rsid w:val="00C95BE9"/>
    <w:rsid w:val="00CB3AC9"/>
    <w:rsid w:val="00CC3F37"/>
    <w:rsid w:val="00CC5B4C"/>
    <w:rsid w:val="00CF057D"/>
    <w:rsid w:val="00D33C6C"/>
    <w:rsid w:val="00E03282"/>
    <w:rsid w:val="00E35550"/>
    <w:rsid w:val="00E358E7"/>
    <w:rsid w:val="00E41245"/>
    <w:rsid w:val="00E50E41"/>
    <w:rsid w:val="00EA0997"/>
    <w:rsid w:val="00F1674B"/>
    <w:rsid w:val="00F20AD4"/>
    <w:rsid w:val="00F426EF"/>
    <w:rsid w:val="00F47358"/>
    <w:rsid w:val="00F52BD8"/>
    <w:rsid w:val="00F663D7"/>
    <w:rsid w:val="00F9051E"/>
    <w:rsid w:val="00F92203"/>
    <w:rsid w:val="00F9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C3A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BE"/>
    <w:rPr>
      <w:rFonts w:ascii="Cambria" w:eastAsia="ＭＳ 明朝" w:hAnsi="Cambria" w:cs="Times New Roman"/>
      <w:lang w:val="en-GB" w:eastAsia="en-US"/>
    </w:rPr>
  </w:style>
  <w:style w:type="paragraph" w:styleId="Heading1">
    <w:name w:val="heading 1"/>
    <w:basedOn w:val="Normale1"/>
    <w:next w:val="Normale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e1"/>
    <w:next w:val="Normale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e1"/>
    <w:next w:val="Normale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e1"/>
    <w:next w:val="Normale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e1"/>
    <w:next w:val="Normale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e1"/>
    <w:next w:val="Normale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e1"/>
    <w:next w:val="Normale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e1"/>
    <w:next w:val="Normale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CC3F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37"/>
  </w:style>
  <w:style w:type="paragraph" w:styleId="Footer">
    <w:name w:val="footer"/>
    <w:basedOn w:val="Normal"/>
    <w:link w:val="FooterChar"/>
    <w:uiPriority w:val="99"/>
    <w:unhideWhenUsed/>
    <w:rsid w:val="00CC3F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37"/>
  </w:style>
  <w:style w:type="paragraph" w:styleId="BalloonText">
    <w:name w:val="Balloon Text"/>
    <w:basedOn w:val="Normal"/>
    <w:link w:val="BalloonTextChar"/>
    <w:uiPriority w:val="99"/>
    <w:semiHidden/>
    <w:unhideWhenUsed/>
    <w:rsid w:val="001F28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F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3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432C"/>
  </w:style>
  <w:style w:type="paragraph" w:styleId="BodyText">
    <w:name w:val="Body Text"/>
    <w:basedOn w:val="Normal"/>
    <w:link w:val="BodyTextChar"/>
    <w:uiPriority w:val="99"/>
    <w:semiHidden/>
    <w:unhideWhenUsed/>
    <w:rsid w:val="00071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B19"/>
  </w:style>
  <w:style w:type="paragraph" w:styleId="ListParagraph">
    <w:name w:val="List Paragraph"/>
    <w:basedOn w:val="Normal"/>
    <w:uiPriority w:val="34"/>
    <w:qFormat/>
    <w:rsid w:val="00944ABE"/>
    <w:pPr>
      <w:ind w:left="720"/>
      <w:contextualSpacing/>
    </w:pPr>
    <w:rPr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2E2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328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BE"/>
    <w:rPr>
      <w:rFonts w:ascii="Cambria" w:eastAsia="ＭＳ 明朝" w:hAnsi="Cambria" w:cs="Times New Roman"/>
      <w:lang w:val="en-GB" w:eastAsia="en-US"/>
    </w:rPr>
  </w:style>
  <w:style w:type="paragraph" w:styleId="Heading1">
    <w:name w:val="heading 1"/>
    <w:basedOn w:val="Normale1"/>
    <w:next w:val="Normale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e1"/>
    <w:next w:val="Normale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e1"/>
    <w:next w:val="Normale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e1"/>
    <w:next w:val="Normale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e1"/>
    <w:next w:val="Normale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e1"/>
    <w:next w:val="Normale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e1"/>
    <w:next w:val="Normale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e1"/>
    <w:next w:val="Normale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CC3F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37"/>
  </w:style>
  <w:style w:type="paragraph" w:styleId="Footer">
    <w:name w:val="footer"/>
    <w:basedOn w:val="Normal"/>
    <w:link w:val="FooterChar"/>
    <w:uiPriority w:val="99"/>
    <w:unhideWhenUsed/>
    <w:rsid w:val="00CC3F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37"/>
  </w:style>
  <w:style w:type="paragraph" w:styleId="BalloonText">
    <w:name w:val="Balloon Text"/>
    <w:basedOn w:val="Normal"/>
    <w:link w:val="BalloonTextChar"/>
    <w:uiPriority w:val="99"/>
    <w:semiHidden/>
    <w:unhideWhenUsed/>
    <w:rsid w:val="001F28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F2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3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432C"/>
  </w:style>
  <w:style w:type="paragraph" w:styleId="BodyText">
    <w:name w:val="Body Text"/>
    <w:basedOn w:val="Normal"/>
    <w:link w:val="BodyTextChar"/>
    <w:uiPriority w:val="99"/>
    <w:semiHidden/>
    <w:unhideWhenUsed/>
    <w:rsid w:val="00071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B19"/>
  </w:style>
  <w:style w:type="paragraph" w:styleId="ListParagraph">
    <w:name w:val="List Paragraph"/>
    <w:basedOn w:val="Normal"/>
    <w:uiPriority w:val="34"/>
    <w:qFormat/>
    <w:rsid w:val="00944ABE"/>
    <w:pPr>
      <w:ind w:left="720"/>
      <w:contextualSpacing/>
    </w:pPr>
    <w:rPr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2E2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3282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abio.nascimbeni@menon.org" TargetMode="External"/><Relationship Id="rId23" Type="http://schemas.microsoft.com/office/2011/relationships/people" Target="people.xml"/><Relationship Id="rId24" Type="http://schemas.microsoft.com/office/2011/relationships/commentsExtended" Target="commentsExtended.xml"/><Relationship Id="rId10" Type="http://schemas.openxmlformats.org/officeDocument/2006/relationships/hyperlink" Target="http://visir-network.e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en-online.org/" TargetMode="External"/><Relationship Id="rId4" Type="http://schemas.openxmlformats.org/officeDocument/2006/relationships/hyperlink" Target="http://www.efmd.org/" TargetMode="External"/><Relationship Id="rId5" Type="http://schemas.openxmlformats.org/officeDocument/2006/relationships/hyperlink" Target="http://www.elig.org/" TargetMode="External"/><Relationship Id="rId6" Type="http://schemas.openxmlformats.org/officeDocument/2006/relationships/hyperlink" Target="http://www.creativity-innovation.eu/" TargetMode="External"/><Relationship Id="rId7" Type="http://schemas.openxmlformats.org/officeDocument/2006/relationships/hyperlink" Target="http://www.efquel.org/" TargetMode="External"/><Relationship Id="rId1" Type="http://schemas.openxmlformats.org/officeDocument/2006/relationships/hyperlink" Target="http://www.menon.org/" TargetMode="External"/><Relationship Id="rId2" Type="http://schemas.openxmlformats.org/officeDocument/2006/relationships/hyperlink" Target="http://www.eadl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gi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896DE-9E48-914C-81EF-05386532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VISIR input paper: “The contribution of Micro Innovation Practices to Open Education”.docx</vt:lpstr>
    </vt:vector>
  </TitlesOfParts>
  <Company>MENON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VISIR input paper: “The contribution of Micro Innovation Practices to Open Education”.docx</dc:title>
  <dc:creator>saceto</dc:creator>
  <cp:lastModifiedBy>Fabio Nascimbeni</cp:lastModifiedBy>
  <cp:revision>2</cp:revision>
  <cp:lastPrinted>2014-02-18T05:21:00Z</cp:lastPrinted>
  <dcterms:created xsi:type="dcterms:W3CDTF">2014-03-30T22:05:00Z</dcterms:created>
  <dcterms:modified xsi:type="dcterms:W3CDTF">2014-03-30T22:05:00Z</dcterms:modified>
</cp:coreProperties>
</file>